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October 6, 2014</w:t>
      </w:r>
    </w:p>
    <w:p w:rsidP="00000000" w:rsidRPr="00000000" w:rsidR="00000000" w:rsidDel="00000000" w:rsidRDefault="00000000">
      <w:pPr>
        <w:contextualSpacing w:val="0"/>
      </w:pPr>
      <w:r w:rsidRPr="00000000" w:rsidR="00000000" w:rsidDel="00000000">
        <w:rPr>
          <w:rtl w:val="0"/>
        </w:rPr>
        <w:t xml:space="preserve">Latin I</w:t>
      </w:r>
    </w:p>
    <w:p w:rsidP="00000000" w:rsidRPr="00000000" w:rsidR="00000000" w:rsidDel="00000000" w:rsidRDefault="00000000">
      <w:pPr>
        <w:contextualSpacing w:val="0"/>
        <w:jc w:val="center"/>
      </w:pPr>
      <w:r w:rsidRPr="00000000" w:rsidR="00000000" w:rsidDel="00000000">
        <w:rPr>
          <w:b w:val="1"/>
          <w:u w:val="single"/>
          <w:rtl w:val="0"/>
        </w:rPr>
        <w:t xml:space="preserve">Cases and Reasons</w:t>
      </w:r>
    </w:p>
    <w:p w:rsidP="00000000" w:rsidRPr="00000000" w:rsidR="00000000" w:rsidDel="00000000" w:rsidRDefault="00000000">
      <w:pPr>
        <w:contextualSpacing w:val="0"/>
      </w:pPr>
      <w:r w:rsidRPr="00000000" w:rsidR="00000000" w:rsidDel="00000000">
        <w:rPr>
          <w:b w:val="1"/>
          <w:rtl w:val="0"/>
        </w:rPr>
        <w:t xml:space="preserve">First</w:t>
      </w:r>
      <w:r w:rsidRPr="00000000" w:rsidR="00000000" w:rsidDel="00000000">
        <w:rPr>
          <w:rtl w:val="0"/>
        </w:rPr>
        <w:t xml:space="preserve">, fill in the cases chart below: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Case</w:t>
        <w:tab/>
        <w:tab/>
        <w:tab/>
        <w:tab/>
        <w:tab/>
        <w:t xml:space="preserve">Singular Ending</w:t>
        <w:tab/>
        <w:tab/>
        <w:t xml:space="preserve">Plural Ending</w:t>
      </w:r>
    </w:p>
    <w:tbl>
      <w:tblPr>
        <w:tblStyle w:val="Table1"/>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rtl w:val="0"/>
              </w:rPr>
              <w:t xml:space="preserve">leave blank</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rtl w:val="0"/>
              </w:rPr>
              <w:t xml:space="preserve">leave blank</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rtl w:val="0"/>
              </w:rPr>
              <w:t xml:space="preserve">leave blank</w:t>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rtl w:val="0"/>
              </w:rPr>
              <w:t xml:space="preserve">leave blank</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rtl w:val="0"/>
              </w:rPr>
              <w:t xml:space="preserve">leave blank</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rtl w:val="0"/>
              </w:rPr>
              <w:t xml:space="preserve">leave blank</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rtl w:val="0"/>
              </w:rPr>
              <w:t xml:space="preserve">leave blank</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rtl w:val="0"/>
              </w:rPr>
              <w:t xml:space="preserve">leave blank</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b w:val="1"/>
                <w:rtl w:val="0"/>
              </w:rPr>
              <w:t xml:space="preserve">leave blank</w:t>
            </w: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b w:val="1"/>
          <w:rtl w:val="0"/>
        </w:rPr>
        <w:t xml:space="preserve">Next</w:t>
      </w:r>
      <w:r w:rsidRPr="00000000" w:rsidR="00000000" w:rsidDel="00000000">
        <w:rPr>
          <w:rtl w:val="0"/>
        </w:rPr>
        <w:t xml:space="preserve">, identify the case (nominative or accusative) and number (singular or plural) of each noun. Then, write the reason the noun is in that case (“subject” for nominative, “direct object” for accusative). Finally write an English sentence that uses that word in that case. </w:t>
        <w:br w:type="textWrapping"/>
      </w:r>
    </w:p>
    <w:p w:rsidP="00000000" w:rsidRPr="00000000" w:rsidR="00000000" w:rsidDel="00000000" w:rsidRDefault="00000000">
      <w:pPr>
        <w:contextualSpacing w:val="0"/>
      </w:pPr>
      <w:r w:rsidRPr="00000000" w:rsidR="00000000" w:rsidDel="00000000">
        <w:rPr>
          <w:b w:val="1"/>
          <w:u w:val="single"/>
          <w:rtl w:val="0"/>
        </w:rPr>
        <w:tab/>
        <w:tab/>
        <w:tab/>
      </w:r>
      <w:r w:rsidRPr="00000000" w:rsidR="00000000" w:rsidDel="00000000">
        <w:rPr>
          <w:u w:val="single"/>
          <w:rtl w:val="0"/>
        </w:rPr>
        <w:t xml:space="preserve">Case/#</w:t>
        <w:tab/>
        <w:tab/>
        <w:t xml:space="preserve">Reason</w:t>
        <w:tab/>
        <w:tab/>
        <w:t xml:space="preserve">English Sentence showing case</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1. aquam</w:t>
        <w:tab/>
        <w:tab/>
        <w:t xml:space="preserve">acc (s)</w:t>
        <w:tab/>
        <w:tab/>
        <w:t xml:space="preserve">direct object</w:t>
        <w:tab/>
        <w:tab/>
        <w:t xml:space="preserve">The athletes drank </w:t>
      </w:r>
      <w:r w:rsidRPr="00000000" w:rsidR="00000000" w:rsidDel="00000000">
        <w:rPr>
          <w:b w:val="1"/>
          <w:rtl w:val="0"/>
        </w:rPr>
        <w:t xml:space="preserve">water</w:t>
      </w:r>
      <w:r w:rsidRPr="00000000" w:rsidR="00000000" w:rsidDel="00000000">
        <w:rPr>
          <w:rtl w:val="0"/>
        </w:rPr>
        <w:t xml:space="preser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2. terram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3. aqua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4. fabulas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5. filiae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6. via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7. casae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8. cenam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9. feminas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10. puella</w:t>
        <w:br w:type="textWrapping"/>
        <w:br w:type="textWrapping"/>
      </w:r>
      <w:r w:rsidRPr="00000000" w:rsidR="00000000" w:rsidDel="00000000">
        <w:rPr>
          <w:b w:val="1"/>
          <w:rtl w:val="0"/>
        </w:rPr>
        <w:t xml:space="preserve">Finally</w:t>
      </w:r>
      <w:r w:rsidRPr="00000000" w:rsidR="00000000" w:rsidDel="00000000">
        <w:rPr>
          <w:rtl w:val="0"/>
        </w:rPr>
        <w:t xml:space="preserve">,</w:t>
      </w:r>
      <w:r w:rsidRPr="00000000" w:rsidR="00000000" w:rsidDel="00000000">
        <w:rPr>
          <w:b w:val="1"/>
          <w:rtl w:val="0"/>
        </w:rPr>
        <w:t xml:space="preserve"> </w:t>
      </w:r>
      <w:r w:rsidRPr="00000000" w:rsidR="00000000" w:rsidDel="00000000">
        <w:rPr>
          <w:rtl w:val="0"/>
        </w:rPr>
        <w:t xml:space="preserve">write “We tell stories, and the girl carries water” in Latin. Pay attention to the endings!!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i - cases in use.docx</dc:title>
</cp:coreProperties>
</file>